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C7" w:rsidRPr="00FB55A7" w:rsidRDefault="00AA55C7" w:rsidP="00B869DA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B55A7">
        <w:rPr>
          <w:rFonts w:asciiTheme="minorEastAsia" w:hAnsiTheme="minorEastAsia" w:cs="宋体" w:hint="eastAsia"/>
          <w:kern w:val="0"/>
          <w:sz w:val="28"/>
          <w:szCs w:val="28"/>
        </w:rPr>
        <w:t>2020-2021学年,</w:t>
      </w:r>
      <w:r w:rsidR="001E7D2A" w:rsidRPr="00FB55A7">
        <w:rPr>
          <w:rFonts w:asciiTheme="minorEastAsia" w:hAnsiTheme="minorEastAsia" w:hint="eastAsia"/>
          <w:sz w:val="28"/>
          <w:szCs w:val="28"/>
        </w:rPr>
        <w:t xml:space="preserve"> </w:t>
      </w:r>
      <w:r w:rsidR="00576E5E">
        <w:rPr>
          <w:rFonts w:asciiTheme="minorEastAsia" w:hAnsiTheme="minorEastAsia" w:hint="eastAsia"/>
          <w:sz w:val="28"/>
          <w:szCs w:val="28"/>
        </w:rPr>
        <w:t>全校共开设课程1</w:t>
      </w:r>
      <w:r w:rsidR="00576E5E">
        <w:rPr>
          <w:rFonts w:asciiTheme="minorEastAsia" w:hAnsiTheme="minorEastAsia"/>
          <w:sz w:val="28"/>
          <w:szCs w:val="28"/>
        </w:rPr>
        <w:t>889</w:t>
      </w:r>
      <w:r w:rsidR="00576E5E">
        <w:rPr>
          <w:rFonts w:asciiTheme="minorEastAsia" w:hAnsiTheme="minorEastAsia" w:hint="eastAsia"/>
          <w:sz w:val="28"/>
          <w:szCs w:val="28"/>
        </w:rPr>
        <w:t>门。</w:t>
      </w:r>
      <w:bookmarkStart w:id="0" w:name="_GoBack"/>
      <w:bookmarkEnd w:id="0"/>
      <w:r w:rsidR="001E7D2A" w:rsidRPr="00FB55A7">
        <w:rPr>
          <w:rFonts w:asciiTheme="minorEastAsia" w:hAnsiTheme="minorEastAsia" w:hint="eastAsia"/>
          <w:sz w:val="28"/>
          <w:szCs w:val="28"/>
        </w:rPr>
        <w:t>承担本科教学的具有教授职称的教师有</w:t>
      </w:r>
      <w:r w:rsidR="001E7D2A" w:rsidRPr="00FB55A7">
        <w:rPr>
          <w:rFonts w:asciiTheme="minorEastAsia" w:hAnsiTheme="minorEastAsia"/>
          <w:sz w:val="28"/>
          <w:szCs w:val="28"/>
        </w:rPr>
        <w:t>65</w:t>
      </w:r>
      <w:r w:rsidR="001E7D2A" w:rsidRPr="00FB55A7">
        <w:rPr>
          <w:rFonts w:asciiTheme="minorEastAsia" w:hAnsiTheme="minorEastAsia" w:hint="eastAsia"/>
          <w:sz w:val="28"/>
          <w:szCs w:val="28"/>
        </w:rPr>
        <w:t>人，主讲本科课程的教授比例为</w:t>
      </w:r>
      <w:r w:rsidR="001E7D2A" w:rsidRPr="00FB55A7">
        <w:rPr>
          <w:rFonts w:asciiTheme="minorEastAsia" w:hAnsiTheme="minorEastAsia"/>
          <w:sz w:val="28"/>
          <w:szCs w:val="28"/>
        </w:rPr>
        <w:t>89.04%</w:t>
      </w:r>
      <w:r w:rsidR="001E7D2A" w:rsidRPr="00FB55A7">
        <w:rPr>
          <w:rFonts w:asciiTheme="minorEastAsia" w:hAnsiTheme="minorEastAsia" w:hint="eastAsia"/>
          <w:sz w:val="28"/>
          <w:szCs w:val="28"/>
        </w:rPr>
        <w:t>。正高级职称教师承担的课程门数为</w:t>
      </w:r>
      <w:r w:rsidR="001E7D2A" w:rsidRPr="00FB55A7">
        <w:rPr>
          <w:rFonts w:asciiTheme="minorEastAsia" w:hAnsiTheme="minorEastAsia"/>
          <w:sz w:val="28"/>
          <w:szCs w:val="28"/>
        </w:rPr>
        <w:t>168</w:t>
      </w:r>
      <w:r w:rsidR="001E7D2A" w:rsidRPr="00FB55A7">
        <w:rPr>
          <w:rFonts w:asciiTheme="minorEastAsia" w:hAnsiTheme="minorEastAsia" w:hint="eastAsia"/>
          <w:sz w:val="28"/>
          <w:szCs w:val="28"/>
        </w:rPr>
        <w:t>，占总课程门数的</w:t>
      </w:r>
      <w:r w:rsidR="001E7D2A" w:rsidRPr="00FB55A7">
        <w:rPr>
          <w:rFonts w:asciiTheme="minorEastAsia" w:hAnsiTheme="minorEastAsia"/>
          <w:sz w:val="28"/>
          <w:szCs w:val="28"/>
        </w:rPr>
        <w:t>12.86%</w:t>
      </w:r>
      <w:r w:rsidR="001E7D2A" w:rsidRPr="00FB55A7">
        <w:rPr>
          <w:rFonts w:asciiTheme="minorEastAsia" w:hAnsiTheme="minorEastAsia" w:hint="eastAsia"/>
          <w:sz w:val="28"/>
          <w:szCs w:val="28"/>
        </w:rPr>
        <w:t>；课程门次数为</w:t>
      </w:r>
      <w:r w:rsidR="001E7D2A" w:rsidRPr="00FB55A7">
        <w:rPr>
          <w:rFonts w:asciiTheme="minorEastAsia" w:hAnsiTheme="minorEastAsia"/>
          <w:sz w:val="28"/>
          <w:szCs w:val="28"/>
        </w:rPr>
        <w:t>329</w:t>
      </w:r>
      <w:r w:rsidR="001E7D2A" w:rsidRPr="00FB55A7">
        <w:rPr>
          <w:rFonts w:asciiTheme="minorEastAsia" w:hAnsiTheme="minorEastAsia" w:hint="eastAsia"/>
          <w:sz w:val="28"/>
          <w:szCs w:val="28"/>
        </w:rPr>
        <w:t>，占开课总门次的</w:t>
      </w:r>
      <w:r w:rsidR="001E7D2A" w:rsidRPr="00FB55A7">
        <w:rPr>
          <w:rFonts w:asciiTheme="minorEastAsia" w:hAnsiTheme="minorEastAsia"/>
          <w:sz w:val="28"/>
          <w:szCs w:val="28"/>
        </w:rPr>
        <w:t>9.32%</w:t>
      </w:r>
      <w:r w:rsidR="001E7D2A" w:rsidRPr="00FB55A7">
        <w:rPr>
          <w:rFonts w:asciiTheme="minorEastAsia" w:hAnsiTheme="minorEastAsia" w:hint="eastAsia"/>
          <w:sz w:val="28"/>
          <w:szCs w:val="28"/>
        </w:rPr>
        <w:t>。其中教授职称教师承担的课程门数为</w:t>
      </w:r>
      <w:r w:rsidR="001E7D2A" w:rsidRPr="00FB55A7">
        <w:rPr>
          <w:rFonts w:asciiTheme="minorEastAsia" w:hAnsiTheme="minorEastAsia"/>
          <w:sz w:val="28"/>
          <w:szCs w:val="28"/>
        </w:rPr>
        <w:t>162</w:t>
      </w:r>
      <w:r w:rsidR="001E7D2A" w:rsidRPr="00FB55A7">
        <w:rPr>
          <w:rFonts w:asciiTheme="minorEastAsia" w:hAnsiTheme="minorEastAsia" w:hint="eastAsia"/>
          <w:sz w:val="28"/>
          <w:szCs w:val="28"/>
        </w:rPr>
        <w:t>，占总课程门数的</w:t>
      </w:r>
      <w:r w:rsidR="001E7D2A" w:rsidRPr="00FB55A7">
        <w:rPr>
          <w:rFonts w:asciiTheme="minorEastAsia" w:hAnsiTheme="minorEastAsia"/>
          <w:sz w:val="28"/>
          <w:szCs w:val="28"/>
        </w:rPr>
        <w:t>12.40%</w:t>
      </w:r>
      <w:r w:rsidR="001E7D2A" w:rsidRPr="00FB55A7">
        <w:rPr>
          <w:rFonts w:asciiTheme="minorEastAsia" w:hAnsiTheme="minorEastAsia" w:hint="eastAsia"/>
          <w:sz w:val="28"/>
          <w:szCs w:val="28"/>
        </w:rPr>
        <w:t>；课程门次数为</w:t>
      </w:r>
      <w:r w:rsidR="001E7D2A" w:rsidRPr="00FB55A7">
        <w:rPr>
          <w:rFonts w:asciiTheme="minorEastAsia" w:hAnsiTheme="minorEastAsia"/>
          <w:sz w:val="28"/>
          <w:szCs w:val="28"/>
        </w:rPr>
        <w:t>316</w:t>
      </w:r>
      <w:r w:rsidR="001E7D2A" w:rsidRPr="00FB55A7">
        <w:rPr>
          <w:rFonts w:asciiTheme="minorEastAsia" w:hAnsiTheme="minorEastAsia" w:hint="eastAsia"/>
          <w:sz w:val="28"/>
          <w:szCs w:val="28"/>
        </w:rPr>
        <w:t>，占开课总门次的</w:t>
      </w:r>
      <w:r w:rsidR="001E7D2A" w:rsidRPr="00FB55A7">
        <w:rPr>
          <w:rFonts w:asciiTheme="minorEastAsia" w:hAnsiTheme="minorEastAsia"/>
          <w:sz w:val="28"/>
          <w:szCs w:val="28"/>
        </w:rPr>
        <w:t>8.95%</w:t>
      </w:r>
      <w:r w:rsidR="001E7D2A" w:rsidRPr="00FB55A7">
        <w:rPr>
          <w:rFonts w:asciiTheme="minorEastAsia" w:hAnsiTheme="minorEastAsia" w:hint="eastAsia"/>
          <w:sz w:val="28"/>
          <w:szCs w:val="28"/>
        </w:rPr>
        <w:t>。</w:t>
      </w:r>
    </w:p>
    <w:p w:rsidR="00BB72AD" w:rsidRPr="00FB55A7" w:rsidRDefault="00BB72AD" w:rsidP="00BB72AD">
      <w:pPr>
        <w:ind w:firstLine="48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BB72AD" w:rsidRPr="00BE5023" w:rsidRDefault="00BB72AD" w:rsidP="00BB72AD">
      <w:pPr>
        <w:ind w:firstLine="480"/>
      </w:pPr>
    </w:p>
    <w:sectPr w:rsidR="00BB72AD" w:rsidRPr="00BE5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23"/>
    <w:rsid w:val="001E26DD"/>
    <w:rsid w:val="001E7D2A"/>
    <w:rsid w:val="002256A9"/>
    <w:rsid w:val="003D6F8B"/>
    <w:rsid w:val="0056220A"/>
    <w:rsid w:val="00576E5E"/>
    <w:rsid w:val="005C6A2B"/>
    <w:rsid w:val="005D756C"/>
    <w:rsid w:val="00616DA3"/>
    <w:rsid w:val="006B4932"/>
    <w:rsid w:val="006B5CD6"/>
    <w:rsid w:val="00AA55C7"/>
    <w:rsid w:val="00B869DA"/>
    <w:rsid w:val="00BB72AD"/>
    <w:rsid w:val="00BD6325"/>
    <w:rsid w:val="00BE5023"/>
    <w:rsid w:val="00C35A0A"/>
    <w:rsid w:val="00F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8EC9"/>
  <w15:chartTrackingRefBased/>
  <w15:docId w15:val="{B72019D1-1E7B-4FE1-815F-36481231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2022-09-12T03:13:00Z</dcterms:created>
  <dcterms:modified xsi:type="dcterms:W3CDTF">2022-09-12T07:55:00Z</dcterms:modified>
</cp:coreProperties>
</file>