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28" w:rsidRPr="00BE5023" w:rsidRDefault="009D2128" w:rsidP="009D2128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BE5023">
        <w:rPr>
          <w:rFonts w:asciiTheme="minorEastAsia" w:hAnsiTheme="minorEastAsia"/>
          <w:color w:val="000000" w:themeColor="text1"/>
          <w:sz w:val="28"/>
          <w:szCs w:val="28"/>
        </w:rPr>
        <w:t>2018-2019学年，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全校共开设课程1</w:t>
      </w:r>
      <w:r>
        <w:rPr>
          <w:rFonts w:asciiTheme="minorEastAsia" w:hAnsiTheme="minorEastAsia"/>
          <w:color w:val="000000" w:themeColor="text1"/>
          <w:sz w:val="28"/>
          <w:szCs w:val="28"/>
        </w:rPr>
        <w:t>697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门。</w:t>
      </w:r>
      <w:bookmarkStart w:id="0" w:name="_GoBack"/>
      <w:bookmarkEnd w:id="0"/>
      <w:r w:rsidRPr="00BE5023">
        <w:rPr>
          <w:rFonts w:asciiTheme="minorEastAsia" w:hAnsiTheme="minorEastAsia"/>
          <w:color w:val="000000" w:themeColor="text1"/>
          <w:sz w:val="28"/>
          <w:szCs w:val="28"/>
        </w:rPr>
        <w:t>承担本科教学的具有教授职称的教师有46人，主讲本科课程的教授比例为71.88%。正高级职称教师承担的课程门数为148，占总课程门数的11.63%；课程门次数为233，占开课总门次的8.47%。其中教授职称教师承担的课程门数为143，占总课程门数的11.23%；课程门次数为227，占开课总门次的8.25%。</w:t>
      </w:r>
    </w:p>
    <w:p w:rsidR="00BD6325" w:rsidRDefault="00BD6325"/>
    <w:sectPr w:rsidR="00BD6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28"/>
    <w:rsid w:val="001E26DD"/>
    <w:rsid w:val="005C6A2B"/>
    <w:rsid w:val="009D2128"/>
    <w:rsid w:val="00B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B146"/>
  <w15:chartTrackingRefBased/>
  <w15:docId w15:val="{7A092855-9D59-4669-AF4C-E3B28F45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2022-09-12T07:32:00Z</dcterms:created>
  <dcterms:modified xsi:type="dcterms:W3CDTF">2022-09-12T07:33:00Z</dcterms:modified>
</cp:coreProperties>
</file>